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EC" w:rsidRPr="003D2C88" w:rsidRDefault="003D2C88">
      <w:pPr>
        <w:rPr>
          <w:rFonts w:ascii="Times New Roman" w:eastAsia="方正仿宋简体" w:hAnsi="Times New Roman" w:cs="Times New Roman"/>
          <w:b/>
          <w:kern w:val="36"/>
          <w:sz w:val="32"/>
          <w:szCs w:val="36"/>
        </w:rPr>
      </w:pPr>
      <w:bookmarkStart w:id="0" w:name="_GoBack"/>
      <w:bookmarkEnd w:id="0"/>
      <w:r w:rsidRPr="003D2C88">
        <w:rPr>
          <w:rFonts w:ascii="Times New Roman" w:eastAsia="方正仿宋简体" w:hAnsi="Times New Roman" w:cs="Times New Roman" w:hint="eastAsia"/>
          <w:b/>
          <w:kern w:val="36"/>
          <w:sz w:val="32"/>
          <w:szCs w:val="36"/>
        </w:rPr>
        <w:t>附件</w:t>
      </w:r>
      <w:r w:rsidRPr="003D2C88">
        <w:rPr>
          <w:rFonts w:ascii="Times New Roman" w:eastAsia="方正仿宋简体" w:hAnsi="Times New Roman" w:cs="Times New Roman" w:hint="eastAsia"/>
          <w:b/>
          <w:kern w:val="36"/>
          <w:sz w:val="32"/>
          <w:szCs w:val="36"/>
        </w:rPr>
        <w:t>3</w:t>
      </w:r>
    </w:p>
    <w:p w:rsidR="003D2C88" w:rsidRPr="00956A64" w:rsidRDefault="003D2C88" w:rsidP="003D2C88">
      <w:pPr>
        <w:spacing w:line="560" w:lineRule="exact"/>
        <w:jc w:val="center"/>
        <w:rPr>
          <w:rFonts w:eastAsia="方正大标宋简体"/>
          <w:kern w:val="36"/>
          <w:sz w:val="36"/>
          <w:szCs w:val="36"/>
        </w:rPr>
      </w:pPr>
      <w:r w:rsidRPr="00956A64">
        <w:rPr>
          <w:rFonts w:eastAsia="方正大标宋简体" w:hint="eastAsia"/>
          <w:kern w:val="36"/>
          <w:sz w:val="36"/>
          <w:szCs w:val="36"/>
        </w:rPr>
        <w:t>《上海期货交易所铝期货合约（修订版）》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6368"/>
      </w:tblGrid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交易品种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铝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交易单位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5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吨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/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手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报价单位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元（人民币）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/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吨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最小变动价位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5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元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/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吨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涨跌停板幅度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上一交易日结算价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±3%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合约月份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～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12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月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交易时间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上午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9:00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－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11:30 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，下午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1:30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－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3:00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和交易所规定的其他交易时间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最后交易日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合约月份的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15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日（遇国家法定节假日顺延，春节月份等最后交易日交易所可另行调整并通知）</w:t>
            </w:r>
          </w:p>
        </w:tc>
      </w:tr>
      <w:tr w:rsidR="003D2C88" w:rsidRPr="003D2C88" w:rsidTr="009825D9">
        <w:trPr>
          <w:trHeight w:val="495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交割日期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最后交易日后连续二个工作日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交割品级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标准品：铝锭，符合国标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GB/T 1196-2023 AL99.70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规定，其中铝含量不低于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99.70%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。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vMerge/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替代品：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、铝锭，符合国标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GB/T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1196-2023 AL99.80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，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AL99.85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规定。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2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、铝锭，符合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P1020A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标准。</w:t>
            </w:r>
          </w:p>
        </w:tc>
      </w:tr>
      <w:tr w:rsidR="003D2C88" w:rsidRPr="003D2C88" w:rsidTr="009825D9">
        <w:trPr>
          <w:trHeight w:val="503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交割地点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交易所指定交割仓库</w:t>
            </w:r>
          </w:p>
        </w:tc>
      </w:tr>
      <w:tr w:rsidR="003D2C88" w:rsidRPr="003D2C88" w:rsidTr="009825D9">
        <w:trPr>
          <w:trHeight w:val="584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最低交易保证金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合约价值的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5%</w:t>
            </w:r>
          </w:p>
        </w:tc>
      </w:tr>
      <w:tr w:rsidR="003D2C88" w:rsidRPr="003D2C88" w:rsidTr="009825D9">
        <w:trPr>
          <w:trHeight w:val="600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交割方式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实物交割</w:t>
            </w:r>
          </w:p>
        </w:tc>
      </w:tr>
      <w:tr w:rsidR="003D2C88" w:rsidRPr="003D2C88" w:rsidTr="009825D9">
        <w:trPr>
          <w:trHeight w:val="600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交割单位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25</w:t>
            </w: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吨</w:t>
            </w:r>
          </w:p>
        </w:tc>
      </w:tr>
      <w:tr w:rsidR="003D2C88" w:rsidRPr="003D2C88" w:rsidTr="009825D9">
        <w:trPr>
          <w:trHeight w:val="580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交易代码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AL</w:t>
            </w:r>
          </w:p>
        </w:tc>
      </w:tr>
      <w:tr w:rsidR="003D2C88" w:rsidRPr="003D2C88" w:rsidTr="009825D9">
        <w:trPr>
          <w:trHeight w:val="668"/>
          <w:jc w:val="center"/>
        </w:trPr>
        <w:tc>
          <w:tcPr>
            <w:tcW w:w="2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上市交易所</w:t>
            </w:r>
          </w:p>
        </w:tc>
        <w:tc>
          <w:tcPr>
            <w:tcW w:w="6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88" w:rsidRPr="003D2C88" w:rsidRDefault="003D2C88" w:rsidP="009825D9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3D2C88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  <w:bdr w:val="none" w:sz="0" w:space="0" w:color="auto" w:frame="1"/>
              </w:rPr>
              <w:t>上海期货交易所</w:t>
            </w:r>
          </w:p>
        </w:tc>
      </w:tr>
    </w:tbl>
    <w:p w:rsidR="003D2C88" w:rsidRPr="00736C35" w:rsidRDefault="003D2C88" w:rsidP="003D2C88">
      <w:pPr>
        <w:spacing w:line="560" w:lineRule="exact"/>
        <w:jc w:val="center"/>
        <w:rPr>
          <w:rFonts w:eastAsia="方正仿宋简体"/>
          <w:b/>
          <w:bCs/>
          <w:sz w:val="36"/>
          <w:szCs w:val="36"/>
        </w:rPr>
      </w:pPr>
      <w:r w:rsidRPr="00736C35">
        <w:rPr>
          <w:rFonts w:eastAsia="方正仿宋简体"/>
          <w:kern w:val="0"/>
          <w:sz w:val="30"/>
          <w:szCs w:val="30"/>
          <w:bdr w:val="none" w:sz="0" w:space="0" w:color="auto" w:frame="1"/>
        </w:rPr>
        <w:br w:type="page"/>
      </w:r>
      <w:r w:rsidRPr="00736C35">
        <w:rPr>
          <w:rFonts w:eastAsia="方正大标宋简体"/>
          <w:kern w:val="36"/>
          <w:sz w:val="36"/>
          <w:szCs w:val="36"/>
        </w:rPr>
        <w:lastRenderedPageBreak/>
        <w:t>上海期货交易所铝期货合约附件</w:t>
      </w:r>
    </w:p>
    <w:p w:rsidR="003D2C88" w:rsidRPr="00736C35" w:rsidRDefault="003D2C88" w:rsidP="003D2C88">
      <w:pPr>
        <w:widowControl/>
        <w:shd w:val="clear" w:color="auto" w:fill="FFFFFF"/>
        <w:spacing w:line="560" w:lineRule="exact"/>
        <w:jc w:val="left"/>
        <w:rPr>
          <w:rFonts w:eastAsia="方正黑体简体"/>
          <w:color w:val="212121"/>
          <w:kern w:val="0"/>
          <w:sz w:val="30"/>
          <w:szCs w:val="30"/>
        </w:rPr>
      </w:pPr>
      <w:r w:rsidRPr="00736C35"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  <w:t xml:space="preserve">　</w:t>
      </w:r>
      <w:r w:rsidRPr="00736C35"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  <w:t xml:space="preserve">  </w:t>
      </w:r>
      <w:r w:rsidRPr="00736C35"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  <w:t>一、交割单位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铝期货合约的交易单位为每手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5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吨，交割单位为每一仓单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25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吨，交割必须以每一仓单的整数倍交割。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Times New Roman" w:eastAsia="方正黑体简体" w:hAnsi="Times New Roman" w:cs="Times New Roman"/>
          <w:bCs/>
          <w:color w:val="212121"/>
          <w:kern w:val="0"/>
          <w:sz w:val="30"/>
          <w:szCs w:val="30"/>
          <w:bdr w:val="none" w:sz="0" w:space="0" w:color="auto" w:frame="1"/>
        </w:rPr>
      </w:pPr>
      <w:r w:rsidRPr="003D2C88">
        <w:rPr>
          <w:rFonts w:ascii="Times New Roman" w:eastAsia="方正黑体简体" w:hAnsi="Times New Roman" w:cs="Times New Roman"/>
          <w:bCs/>
          <w:color w:val="212121"/>
          <w:kern w:val="0"/>
          <w:sz w:val="30"/>
          <w:szCs w:val="30"/>
          <w:bdr w:val="none" w:sz="0" w:space="0" w:color="auto" w:frame="1"/>
        </w:rPr>
        <w:t>二、质量规定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1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）用于本合约实物交割的铝，其铝含量、杂质含量和其他各项规定必须符合国标</w:t>
      </w:r>
      <w:r w:rsidRPr="003D2C88">
        <w:rPr>
          <w:rFonts w:ascii="Times New Roman" w:eastAsia="方正仿宋简体" w:hAnsi="Times New Roman" w:cs="Times New Roman"/>
          <w:kern w:val="0"/>
          <w:sz w:val="30"/>
          <w:szCs w:val="30"/>
          <w:bdr w:val="none" w:sz="0" w:space="0" w:color="auto" w:frame="1"/>
        </w:rPr>
        <w:t>GB/T</w:t>
      </w:r>
      <w:r w:rsidR="000E0462">
        <w:rPr>
          <w:rFonts w:ascii="Times New Roman" w:eastAsia="方正仿宋简体" w:hAnsi="Times New Roman" w:cs="Times New Roman"/>
          <w:kern w:val="0"/>
          <w:sz w:val="30"/>
          <w:szCs w:val="30"/>
          <w:bdr w:val="none" w:sz="0" w:space="0" w:color="auto" w:frame="1"/>
        </w:rPr>
        <w:t xml:space="preserve"> </w:t>
      </w:r>
      <w:r w:rsidRPr="003D2C88">
        <w:rPr>
          <w:rFonts w:ascii="Times New Roman" w:eastAsia="方正仿宋简体" w:hAnsi="Times New Roman" w:cs="Times New Roman"/>
          <w:kern w:val="0"/>
          <w:sz w:val="30"/>
          <w:szCs w:val="30"/>
          <w:bdr w:val="none" w:sz="0" w:space="0" w:color="auto" w:frame="1"/>
        </w:rPr>
        <w:t xml:space="preserve">1196-2023 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AL99.70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的规定。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2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）形状及重量。交割的铝应为锭，国产铝每锭重量为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15KG±2KG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、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20KG±2KG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或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25KG±2KG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，进口铝每锭重量在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12KG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到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26KG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之间。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3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）每张仓单的溢短不超过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±2%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，磅差不超过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±0.1%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。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4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）每一仓单的铝，必须是同一生产企业生产、同一牌号、同一注册商标、同一质量品级、同一块形、同一包装数量（捆重近似）的商品组成。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5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）每一仓单的铝，必须是本所批准的注册品牌，须附有质量证明书。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（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6</w:t>
      </w:r>
      <w:r w:rsidRPr="003D2C88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  <w:bdr w:val="none" w:sz="0" w:space="0" w:color="auto" w:frame="1"/>
        </w:rPr>
        <w:t>）仓单须由本所指定交割仓库按规定验收合格后出具。</w:t>
      </w:r>
    </w:p>
    <w:p w:rsidR="003D2C88" w:rsidRPr="00736C35" w:rsidRDefault="003D2C88" w:rsidP="003D2C88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</w:pPr>
      <w:r w:rsidRPr="00736C35"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  <w:t>三、交易所认可的生产企业和注册品牌</w:t>
      </w:r>
    </w:p>
    <w:p w:rsidR="003D2C88" w:rsidRPr="00736C35" w:rsidRDefault="003D2C88" w:rsidP="003D2C88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eastAsia="方正仿宋简体"/>
          <w:color w:val="212121"/>
          <w:kern w:val="0"/>
          <w:sz w:val="30"/>
          <w:szCs w:val="30"/>
        </w:rPr>
      </w:pPr>
      <w:r w:rsidRPr="00736C35">
        <w:rPr>
          <w:rFonts w:eastAsia="方正仿宋简体"/>
          <w:color w:val="212121"/>
          <w:kern w:val="0"/>
          <w:sz w:val="30"/>
          <w:szCs w:val="30"/>
        </w:rPr>
        <w:t>用于实物交割的铝，必须是交易所注册的品牌。具体的注册品牌和升贴水标准，由交易所另行规定并公告。</w:t>
      </w:r>
    </w:p>
    <w:p w:rsidR="003D2C88" w:rsidRPr="00736C35" w:rsidRDefault="003D2C88" w:rsidP="003D2C88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</w:pPr>
      <w:r w:rsidRPr="00736C35">
        <w:rPr>
          <w:rFonts w:eastAsia="方正黑体简体"/>
          <w:bCs/>
          <w:color w:val="212121"/>
          <w:kern w:val="0"/>
          <w:sz w:val="30"/>
          <w:szCs w:val="30"/>
          <w:bdr w:val="none" w:sz="0" w:space="0" w:color="auto" w:frame="1"/>
        </w:rPr>
        <w:t>四、指定交割仓库</w:t>
      </w:r>
    </w:p>
    <w:p w:rsidR="003D2C88" w:rsidRPr="003D2C88" w:rsidRDefault="003D2C88" w:rsidP="003D2C88">
      <w:pPr>
        <w:widowControl/>
        <w:shd w:val="clear" w:color="auto" w:fill="FFFFFF"/>
        <w:spacing w:line="560" w:lineRule="exact"/>
        <w:ind w:firstLine="420"/>
        <w:jc w:val="left"/>
        <w:rPr>
          <w:rFonts w:eastAsia="方正仿宋简体"/>
          <w:color w:val="000000"/>
          <w:kern w:val="0"/>
          <w:sz w:val="30"/>
          <w:szCs w:val="30"/>
          <w:bdr w:val="none" w:sz="0" w:space="0" w:color="auto" w:frame="1"/>
        </w:rPr>
      </w:pPr>
      <w:r w:rsidRPr="00736C35">
        <w:rPr>
          <w:rFonts w:eastAsia="方正仿宋简体"/>
          <w:color w:val="212121"/>
          <w:kern w:val="0"/>
          <w:sz w:val="30"/>
          <w:szCs w:val="30"/>
        </w:rPr>
        <w:t>由交易所指定并另行公告，异地交割仓库升贴水标准由交易所规定并公告。</w:t>
      </w:r>
    </w:p>
    <w:sectPr w:rsidR="003D2C88" w:rsidRPr="003D2C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D9" w:rsidRDefault="002E5DD9" w:rsidP="00CF5CCC">
      <w:r>
        <w:separator/>
      </w:r>
    </w:p>
  </w:endnote>
  <w:endnote w:type="continuationSeparator" w:id="0">
    <w:p w:rsidR="002E5DD9" w:rsidRDefault="002E5DD9" w:rsidP="00C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66420"/>
      <w:docPartObj>
        <w:docPartGallery w:val="Page Numbers (Bottom of Page)"/>
        <w:docPartUnique/>
      </w:docPartObj>
    </w:sdtPr>
    <w:sdtEndPr/>
    <w:sdtContent>
      <w:p w:rsidR="00976E7C" w:rsidRDefault="00976E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DD9" w:rsidRPr="002E5DD9">
          <w:rPr>
            <w:noProof/>
            <w:lang w:val="zh-CN"/>
          </w:rPr>
          <w:t>1</w:t>
        </w:r>
        <w:r>
          <w:fldChar w:fldCharType="end"/>
        </w:r>
      </w:p>
    </w:sdtContent>
  </w:sdt>
  <w:p w:rsidR="00976E7C" w:rsidRDefault="00976E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D9" w:rsidRDefault="002E5DD9" w:rsidP="00CF5CCC">
      <w:r>
        <w:separator/>
      </w:r>
    </w:p>
  </w:footnote>
  <w:footnote w:type="continuationSeparator" w:id="0">
    <w:p w:rsidR="002E5DD9" w:rsidRDefault="002E5DD9" w:rsidP="00CF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88"/>
    <w:rsid w:val="00027443"/>
    <w:rsid w:val="000E0462"/>
    <w:rsid w:val="00143FD6"/>
    <w:rsid w:val="0020704C"/>
    <w:rsid w:val="002E5DD9"/>
    <w:rsid w:val="003D2C88"/>
    <w:rsid w:val="007341C9"/>
    <w:rsid w:val="008B41BB"/>
    <w:rsid w:val="008C5C35"/>
    <w:rsid w:val="00976E7C"/>
    <w:rsid w:val="00CF5CCC"/>
    <w:rsid w:val="00DA43AC"/>
    <w:rsid w:val="00DD0549"/>
    <w:rsid w:val="00F07B92"/>
    <w:rsid w:val="00F5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BA676-5965-430D-BCF8-768FC408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5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5C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5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5CC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5C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5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SHFE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季铄人</dc:creator>
  <cp:keywords/>
  <dc:description/>
  <cp:lastModifiedBy>shfe</cp:lastModifiedBy>
  <cp:revision>2</cp:revision>
  <cp:lastPrinted>2024-07-12T02:43:00Z</cp:lastPrinted>
  <dcterms:created xsi:type="dcterms:W3CDTF">2024-07-12T02:46:00Z</dcterms:created>
  <dcterms:modified xsi:type="dcterms:W3CDTF">2024-07-12T02:46:00Z</dcterms:modified>
</cp:coreProperties>
</file>